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869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Постовалова Т.П., и.о. мирового судьи судебного участка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(628309, ХМАО-Югра, г. Нефтеюганск, 1 мкр-н, дом 30), рассмотре</w:t>
      </w:r>
      <w:r>
        <w:rPr>
          <w:rFonts w:ascii="Times New Roman" w:eastAsia="Times New Roman" w:hAnsi="Times New Roman" w:cs="Times New Roman"/>
          <w:sz w:val="26"/>
          <w:szCs w:val="26"/>
        </w:rPr>
        <w:t>в в 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Геннадия Николаевича, </w:t>
      </w:r>
      <w:r>
        <w:rPr>
          <w:rStyle w:val="cat-ExternalSystemDefinedgrp-2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работающего, регистрации не имеющего, проживающего по адресу: </w:t>
      </w:r>
      <w:r>
        <w:rPr>
          <w:rStyle w:val="cat-UserDefinedgrp-2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00 час. 01 мин.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ХМАО-Югра, г. Нефтеюганск, </w:t>
      </w:r>
      <w:r>
        <w:rPr>
          <w:rStyle w:val="cat-UserDefinedgrp-26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ч. 1 ст. 32.2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Fonts w:ascii="Times New Roman" w:eastAsia="Times New Roman" w:hAnsi="Times New Roman" w:cs="Times New Roman"/>
          <w:sz w:val="26"/>
          <w:szCs w:val="26"/>
        </w:rPr>
        <w:t>290721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ему </w:t>
      </w:r>
      <w:r>
        <w:rPr>
          <w:rFonts w:ascii="Times New Roman" w:eastAsia="Times New Roman" w:hAnsi="Times New Roman" w:cs="Times New Roman"/>
          <w:sz w:val="26"/>
          <w:szCs w:val="26"/>
        </w:rPr>
        <w:t>19.04.2024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признал вину в совершении администрат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ивного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 в полном объеме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Инвалидом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группы не является.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административного дела, считает, что вин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 № 291709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подписью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 ОР ППСП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29.07.2024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 доставлен в дежурную часть УМВД ОМВД по гор. Нефтеюганску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 час.;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86 №290721 </w:t>
      </w:r>
      <w:r>
        <w:rPr>
          <w:rFonts w:ascii="Times New Roman" w:eastAsia="Times New Roman" w:hAnsi="Times New Roman" w:cs="Times New Roman"/>
          <w:sz w:val="26"/>
          <w:szCs w:val="26"/>
        </w:rPr>
        <w:t>от 19.04.2024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 Г.Н.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наказанию, предусмотренному ч. 1 ст. 20.20 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Г.Н.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отдельном бланке на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течении календарного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неоднократно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привлекался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>20 главе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</w:t>
      </w:r>
      <w:r>
        <w:rPr>
          <w:rFonts w:ascii="Times New Roman" w:eastAsia="Times New Roman" w:hAnsi="Times New Roman" w:cs="Times New Roman"/>
          <w:sz w:val="26"/>
          <w:szCs w:val="26"/>
        </w:rPr>
        <w:t>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Стародубцевым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оплате штрафа отсутствуют.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ных правонарушениях, «Неуплата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срок, предусмотренный Кодексом Российской Федерации об административных правонарушениях».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привлекавшегося к административной ответственности по ч. 1 ст. 20.25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правонарушения, предусмотренного гл. 20 Кодекса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положения ст. 3.1, ч. 2 ст. 4.1 Кодекса Российской Федерации об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административных правонарушениях, а также вышеперечисленные обстоятельства, судья приходит к выводу о необходимости назначения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Стародубцеву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наказания в виде административного ареста, которое будет его дисциплинировать и предупредит совершение им новых административных правонарушений.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Сведений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30.1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widowControl w:val="0"/>
        <w:spacing w:before="0" w:after="16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Стародубцева Геннадия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>, признать виновным в совершении административного правонарушения, предусмотренного по ч. 1 ст. 20.25 Кодекса Российской Федерации об административных правонарушениях и назначить ему наказание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ареста исчислять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момента административного задержания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с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в Нефтеюганский районный суд Ханты-Мансийского автономного округа – Югры с подачей апелляционной жалобы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160" w:line="259" w:lineRule="auto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7">
    <w:name w:val="cat-ExternalSystemDefined grp-25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6rplc-15">
    <w:name w:val="cat-UserDefined grp-26 rplc-15"/>
    <w:basedOn w:val="DefaultParagraphFont"/>
  </w:style>
  <w:style w:type="character" w:customStyle="1" w:styleId="cat-UserDefinedgrp-27rplc-55">
    <w:name w:val="cat-UserDefined grp-27 rplc-55"/>
    <w:basedOn w:val="DefaultParagraphFont"/>
  </w:style>
  <w:style w:type="character" w:customStyle="1" w:styleId="cat-UserDefinedgrp-28rplc-58">
    <w:name w:val="cat-UserDefined grp-28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